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671" w:rsidRDefault="006B4671" w:rsidP="006B4671">
      <w:r>
        <w:t>Islam in a pl</w:t>
      </w:r>
      <w:r>
        <w:t>ural society*</w:t>
      </w:r>
      <w:bookmarkStart w:id="0" w:name="_GoBack"/>
      <w:bookmarkEnd w:id="0"/>
    </w:p>
    <w:p w:rsidR="006B4671" w:rsidRDefault="006B4671" w:rsidP="006B4671"/>
    <w:p w:rsidR="006B4671" w:rsidRDefault="006B4671" w:rsidP="006B4671">
      <w:r>
        <w:tab/>
        <w:t xml:space="preserve">Islam’s greatest strength is also the source of perhaps its greatest challenges, the pluralistic appeal of its message.  From the very first, the Prophet Muhammad (d. 632) appealed to those members of his community who sought in their lives a greater good and a higher authority than the </w:t>
      </w:r>
      <w:proofErr w:type="gramStart"/>
      <w:r>
        <w:t>idols which</w:t>
      </w:r>
      <w:proofErr w:type="gramEnd"/>
      <w:r>
        <w:t xml:space="preserve"> they and their ancestors were accustomed to worshipping.  </w:t>
      </w:r>
    </w:p>
    <w:p w:rsidR="006B4671" w:rsidRDefault="006B4671" w:rsidP="006B4671">
      <w:r>
        <w:tab/>
        <w:t xml:space="preserve">Islam, unlike the revealed religions that preceded it, brought what in some ways was a new, as opposed to a renewed, message.  No more were the Children of Israel the particular target of God’s grace:  Muhammad was to be the Prophet of all humanity and Islam the true path of salvation for all humanity just as the Almighty was the God of all humanity, to the exclusion of none.  This emphasis on the prophet Muhammad’s and Islam’s attention to the diversity of the world offered an egalitarian attraction to the hundreds, thousands, and then millions that heeded the message, a message that was to legislate the lives of all Muslims while at the same time </w:t>
      </w:r>
      <w:proofErr w:type="spellStart"/>
      <w:r>
        <w:t>accomodating</w:t>
      </w:r>
      <w:proofErr w:type="spellEnd"/>
      <w:r>
        <w:t xml:space="preserve"> the beliefs of non-Muslims.</w:t>
      </w:r>
    </w:p>
    <w:p w:rsidR="006B4671" w:rsidRDefault="006B4671" w:rsidP="006B4671">
      <w:r>
        <w:tab/>
        <w:t xml:space="preserve">As early as twenty years after the Prophet’s death, Islam had, by virtue of its appeal, and aided by the geopolitical acumen of its leaders, made its way across the vast expanses of Asia and the desert strongholds of Berber Africa.  Even earlier, the appeal of this message had united the disparate and warring tribes of the Arabian </w:t>
      </w:r>
      <w:proofErr w:type="gramStart"/>
      <w:r>
        <w:t>peninsula</w:t>
      </w:r>
      <w:proofErr w:type="gramEnd"/>
      <w:r>
        <w:t xml:space="preserve"> and various clans of the </w:t>
      </w:r>
      <w:proofErr w:type="spellStart"/>
      <w:r>
        <w:t>Hijaz</w:t>
      </w:r>
      <w:proofErr w:type="spellEnd"/>
      <w:r>
        <w:t xml:space="preserve">.  </w:t>
      </w:r>
    </w:p>
    <w:p w:rsidR="006B4671" w:rsidRDefault="006B4671" w:rsidP="006B4671">
      <w:r>
        <w:tab/>
        <w:t xml:space="preserve">Indeed, the plurality of </w:t>
      </w:r>
      <w:proofErr w:type="spellStart"/>
      <w:r>
        <w:t>Meccan</w:t>
      </w:r>
      <w:proofErr w:type="spellEnd"/>
      <w:r>
        <w:t xml:space="preserve"> society is confirmed in the Holy Quran’s own references to “tales purchased from abroad” (</w:t>
      </w:r>
      <w:proofErr w:type="spellStart"/>
      <w:r>
        <w:t>wa</w:t>
      </w:r>
      <w:proofErr w:type="spellEnd"/>
      <w:r>
        <w:t xml:space="preserve"> min an-</w:t>
      </w:r>
      <w:proofErr w:type="spellStart"/>
      <w:r>
        <w:t>nas</w:t>
      </w:r>
      <w:proofErr w:type="spellEnd"/>
      <w:r>
        <w:t xml:space="preserve"> man </w:t>
      </w:r>
      <w:proofErr w:type="spellStart"/>
      <w:r>
        <w:t>yashtari</w:t>
      </w:r>
      <w:proofErr w:type="spellEnd"/>
      <w:r>
        <w:t xml:space="preserve"> </w:t>
      </w:r>
      <w:proofErr w:type="spellStart"/>
      <w:r>
        <w:t>lahw</w:t>
      </w:r>
      <w:proofErr w:type="spellEnd"/>
      <w:r>
        <w:t xml:space="preserve"> al-</w:t>
      </w:r>
      <w:proofErr w:type="gramStart"/>
      <w:r>
        <w:t>hadith )</w:t>
      </w:r>
      <w:proofErr w:type="gramEnd"/>
      <w:r>
        <w:t>, recognized by most commentators as referring to the Persian tales found in the books brought from Ctesiphon (</w:t>
      </w:r>
      <w:proofErr w:type="spellStart"/>
      <w:r>
        <w:t>Zamakhshari</w:t>
      </w:r>
      <w:proofErr w:type="spellEnd"/>
      <w:r>
        <w:t xml:space="preserve">, III, 210).  It was the confederation of these clans that permitted the later economic and political expansion of a world community — the </w:t>
      </w:r>
      <w:proofErr w:type="spellStart"/>
      <w:r>
        <w:t>ummah</w:t>
      </w:r>
      <w:proofErr w:type="spellEnd"/>
      <w:r>
        <w:t xml:space="preserve">  — the likes of which had not hitherto been seen.  The closest analogue was the </w:t>
      </w:r>
      <w:proofErr w:type="spellStart"/>
      <w:r>
        <w:t>oikoumene</w:t>
      </w:r>
      <w:proofErr w:type="spellEnd"/>
      <w:r>
        <w:t xml:space="preserve">, most especially in its manifestations as the Holy Roman Empire and the Eastern Roman Empire (Byzantium), two eminently powerful imperia that brought under their banners a plurality of peoples and regions.  </w:t>
      </w:r>
    </w:p>
    <w:p w:rsidR="006B4671" w:rsidRDefault="006B4671" w:rsidP="006B4671">
      <w:r>
        <w:tab/>
        <w:t xml:space="preserve">Byzantium stretched from the Turkic hinterland across the Mediterranean, into and through Saharan Africa and across the garrisoned islands of the Mediterranean.  Rome controlled, or exercised control over, a dominion that as late as the 17th century was to extend West as far as the South American Andes and East as far as the Pacific islands of the Philippines.  But the critical difference between Rome and Constantinople on the one hand, and Islam on the </w:t>
      </w:r>
      <w:proofErr w:type="gramStart"/>
      <w:r>
        <w:t>other,</w:t>
      </w:r>
      <w:proofErr w:type="gramEnd"/>
      <w:r>
        <w:t xml:space="preserve"> was the nature of this dominion.  </w:t>
      </w:r>
    </w:p>
    <w:p w:rsidR="006B4671" w:rsidRDefault="006B4671" w:rsidP="006B4671">
      <w:r>
        <w:tab/>
        <w:t xml:space="preserve">More often than not, the rulers of these territories — popes, patriarchs and politicos alike — tolerated little if any deviation from a state-established theological norm; but there are admirable exceptions in, for example, King Alfonso X The Wise </w:t>
      </w:r>
      <w:r>
        <w:lastRenderedPageBreak/>
        <w:t xml:space="preserve">of Castile and León (d. 1284), Emperor Frederick II </w:t>
      </w:r>
      <w:proofErr w:type="spellStart"/>
      <w:r>
        <w:t>Höhenstaufen</w:t>
      </w:r>
      <w:proofErr w:type="spellEnd"/>
      <w:r>
        <w:t xml:space="preserve"> (d. 1250), and Emperor Alexius I </w:t>
      </w:r>
      <w:proofErr w:type="spellStart"/>
      <w:r>
        <w:t>Comnenus</w:t>
      </w:r>
      <w:proofErr w:type="spellEnd"/>
      <w:r>
        <w:t xml:space="preserve"> (d. 1118).  </w:t>
      </w:r>
    </w:p>
    <w:p w:rsidR="006B4671" w:rsidRDefault="006B4671" w:rsidP="006B4671">
      <w:r>
        <w:tab/>
        <w:t xml:space="preserve">Occasionally a ruler would flaunt his opposition to that norm.  A particularly famous example of such opposition is that of King Henry VIII of England (d. 1547).  It is noteworthy that his own resistance was met with eloquent contempt in the person of Thomas More (d. 1535).  Though Lord Chancellor to </w:t>
      </w:r>
      <w:proofErr w:type="gramStart"/>
      <w:r>
        <w:t>Henry,</w:t>
      </w:r>
      <w:proofErr w:type="gramEnd"/>
      <w:r>
        <w:t xml:space="preserve"> More withstood the King’s demands that he acknowledge him supreme head of the Church in England and refused to take an oath that would in any way impugn the Pope’s authority.  For this impunity, he was beheaded and the Anglican Church was born.  </w:t>
      </w:r>
    </w:p>
    <w:p w:rsidR="006B4671" w:rsidRDefault="006B4671" w:rsidP="006B4671">
      <w:r>
        <w:tab/>
        <w:t xml:space="preserve">In many startling ways, More’s trial for high treason mirrors and is mirrored by a similar trial in the history of Islam, namely the inquisition of Ahmad </w:t>
      </w:r>
      <w:proofErr w:type="spellStart"/>
      <w:r>
        <w:t>ibn</w:t>
      </w:r>
      <w:proofErr w:type="spellEnd"/>
      <w:r>
        <w:t xml:space="preserve"> </w:t>
      </w:r>
      <w:proofErr w:type="spellStart"/>
      <w:r>
        <w:t>Hanbal</w:t>
      </w:r>
      <w:proofErr w:type="spellEnd"/>
      <w:r>
        <w:t xml:space="preserve"> (d. 855), whose resistance to the </w:t>
      </w:r>
      <w:proofErr w:type="spellStart"/>
      <w:r>
        <w:t>Mu‘tazili</w:t>
      </w:r>
      <w:proofErr w:type="spellEnd"/>
      <w:r>
        <w:t xml:space="preserve"> belief in the </w:t>
      </w:r>
      <w:proofErr w:type="spellStart"/>
      <w:r>
        <w:t>createdness</w:t>
      </w:r>
      <w:proofErr w:type="spellEnd"/>
      <w:r>
        <w:t xml:space="preserve"> of the Quran, as promulgated by the caliph al-</w:t>
      </w:r>
      <w:proofErr w:type="spellStart"/>
      <w:r>
        <w:t>Ma’mun</w:t>
      </w:r>
      <w:proofErr w:type="spellEnd"/>
      <w:r>
        <w:t xml:space="preserve"> (d. 833) and his successors, was to mark the victory and ascendance of the </w:t>
      </w:r>
      <w:proofErr w:type="spellStart"/>
      <w:r>
        <w:t>ahl</w:t>
      </w:r>
      <w:proofErr w:type="spellEnd"/>
      <w:r>
        <w:t xml:space="preserve"> as-</w:t>
      </w:r>
      <w:proofErr w:type="spellStart"/>
      <w:r>
        <w:t>sunnah</w:t>
      </w:r>
      <w:proofErr w:type="spellEnd"/>
      <w:r>
        <w:t xml:space="preserve"> </w:t>
      </w:r>
      <w:proofErr w:type="spellStart"/>
      <w:r>
        <w:t>wa</w:t>
      </w:r>
      <w:proofErr w:type="spellEnd"/>
      <w:r>
        <w:t xml:space="preserve"> al-</w:t>
      </w:r>
      <w:proofErr w:type="spellStart"/>
      <w:r>
        <w:t>jama‘ah</w:t>
      </w:r>
      <w:proofErr w:type="spellEnd"/>
      <w:r>
        <w:t xml:space="preserve">  (adherents of the Tradition [the Prophet Muhammad’s example] and the community’s consensus) over the rationalists (</w:t>
      </w:r>
      <w:proofErr w:type="spellStart"/>
      <w:r>
        <w:t>Tabari</w:t>
      </w:r>
      <w:proofErr w:type="spellEnd"/>
      <w:r>
        <w:t xml:space="preserve">, 1112 ff.).  This inquisition, </w:t>
      </w:r>
      <w:proofErr w:type="spellStart"/>
      <w:r>
        <w:t>ormihnah</w:t>
      </w:r>
      <w:proofErr w:type="spellEnd"/>
      <w:r>
        <w:t xml:space="preserve">, lasted from about 813 to 849 when its policies were reversed and tribulation was brought upon those who continued to prosecute its cause.  </w:t>
      </w:r>
    </w:p>
    <w:p w:rsidR="006B4671" w:rsidRDefault="006B4671" w:rsidP="006B4671">
      <w:r>
        <w:tab/>
        <w:t xml:space="preserve">The triumph of tradition and traditionalism over the rationalist theology of the </w:t>
      </w:r>
      <w:proofErr w:type="spellStart"/>
      <w:r>
        <w:t>Mu‘tazilah</w:t>
      </w:r>
      <w:proofErr w:type="spellEnd"/>
      <w:r>
        <w:t xml:space="preserve"> guaranteed the primacy of the Sunni legal rites (</w:t>
      </w:r>
      <w:proofErr w:type="spellStart"/>
      <w:r>
        <w:t>madhhab</w:t>
      </w:r>
      <w:proofErr w:type="spellEnd"/>
      <w:r>
        <w:t xml:space="preserve">, pl. </w:t>
      </w:r>
      <w:proofErr w:type="spellStart"/>
      <w:proofErr w:type="gramStart"/>
      <w:r>
        <w:t>madhahib</w:t>
      </w:r>
      <w:proofErr w:type="spellEnd"/>
      <w:r>
        <w:t xml:space="preserve"> )</w:t>
      </w:r>
      <w:proofErr w:type="gramEnd"/>
      <w:r>
        <w:t xml:space="preserve">, the number of which was to dwindle to the four in evidence today — </w:t>
      </w:r>
      <w:proofErr w:type="spellStart"/>
      <w:r>
        <w:t>Hanafi</w:t>
      </w:r>
      <w:proofErr w:type="spellEnd"/>
      <w:r>
        <w:t xml:space="preserve">, Maliki, </w:t>
      </w:r>
      <w:proofErr w:type="spellStart"/>
      <w:r>
        <w:t>Hanbali</w:t>
      </w:r>
      <w:proofErr w:type="spellEnd"/>
      <w:r>
        <w:t xml:space="preserve"> and </w:t>
      </w:r>
      <w:proofErr w:type="spellStart"/>
      <w:r>
        <w:t>Shafi‘i</w:t>
      </w:r>
      <w:proofErr w:type="spellEnd"/>
      <w:r>
        <w:t xml:space="preserve"> — and ensured a plurality of legal opinion.  In fact, the mechanism that permitted the coexistence of the sometimes diametrically opposed determinations of these four rites, namely the doctrine of mutual and orthodox recognition, was a mechanism that preserved plurality of interpretation (cf. </w:t>
      </w:r>
      <w:proofErr w:type="spellStart"/>
      <w:r>
        <w:t>Makdisi</w:t>
      </w:r>
      <w:proofErr w:type="spellEnd"/>
      <w:r>
        <w:t xml:space="preserve">, 1-9).  The subsequent so-called closing of the doors of </w:t>
      </w:r>
      <w:proofErr w:type="spellStart"/>
      <w:r>
        <w:t>ijtihad</w:t>
      </w:r>
      <w:proofErr w:type="spellEnd"/>
      <w:r>
        <w:t xml:space="preserve">  (the scholarly use of independent reasoning in matters of law) was also a mechanism of sorts, put in place to guarantee that tampering, especially by the State, could not take place (</w:t>
      </w:r>
      <w:proofErr w:type="spellStart"/>
      <w:r>
        <w:t>Hallaq</w:t>
      </w:r>
      <w:proofErr w:type="spellEnd"/>
      <w:r>
        <w:t xml:space="preserve">, 3-41).  It was not a way to reduce or downplay plurality.  Indeed, the entire question of the validity of the determinations of the </w:t>
      </w:r>
      <w:proofErr w:type="spellStart"/>
      <w:r>
        <w:t>Shi‘i</w:t>
      </w:r>
      <w:proofErr w:type="spellEnd"/>
      <w:r>
        <w:t xml:space="preserve"> jurist has remained open to this day.  This apparent nonchalance in the face of a system based on a somewhat different methodology with regard to the sources of law (</w:t>
      </w:r>
      <w:proofErr w:type="spellStart"/>
      <w:r>
        <w:t>usul</w:t>
      </w:r>
      <w:proofErr w:type="spellEnd"/>
      <w:r>
        <w:t xml:space="preserve"> al-</w:t>
      </w:r>
      <w:proofErr w:type="spellStart"/>
      <w:r>
        <w:t>fiqh</w:t>
      </w:r>
      <w:proofErr w:type="spellEnd"/>
      <w:r>
        <w:t xml:space="preserve">), one which also incorporates the theory of the imamate (legitimate succession to the Prophet in the persons of his descendants via his daughter Fatima) and its attending legal jurisdictions, is another example of the pluralism inherent in the Islamic system.  </w:t>
      </w:r>
    </w:p>
    <w:p w:rsidR="006B4671" w:rsidRDefault="006B4671" w:rsidP="006B4671">
      <w:r>
        <w:tab/>
        <w:t xml:space="preserve">These are all examples of how Islam is </w:t>
      </w:r>
      <w:proofErr w:type="gramStart"/>
      <w:r>
        <w:t>systemically  pluralistic</w:t>
      </w:r>
      <w:proofErr w:type="gramEnd"/>
      <w:r>
        <w:t xml:space="preserve">.  How does this translate in </w:t>
      </w:r>
      <w:proofErr w:type="gramStart"/>
      <w:r>
        <w:t>practice  in</w:t>
      </w:r>
      <w:proofErr w:type="gramEnd"/>
      <w:r>
        <w:t xml:space="preserve"> modern day society?  The answer to this, as with the answers to many of the question the latter-day Muslim poses, has its roots in the history of the emergence of an Islamic identity.  Perhaps a good place to start in order to gain an understanding of Islam in a plural society, a situation that is true of Islam in the majority of those areas in which it plays a significant or visible role — the Middle East and North Africa, the Subcontinent, Central Asia, Malaysia and Indonesia, Africa, the United Kingdom and Europe, the Balkans, and parts of the Caribbean — is to invert the question and to look at the way Islam has historically dealt with its minorities, to look at non-Muslims in a plural society, plural by virtue of the presence or dominance of Islam.  This strategy necessitates an inquiry into the status of the </w:t>
      </w:r>
      <w:proofErr w:type="spellStart"/>
      <w:proofErr w:type="gramStart"/>
      <w:r>
        <w:t>dhimmi</w:t>
      </w:r>
      <w:proofErr w:type="spellEnd"/>
      <w:r>
        <w:t xml:space="preserve"> .</w:t>
      </w:r>
      <w:proofErr w:type="gramEnd"/>
    </w:p>
    <w:p w:rsidR="006B4671" w:rsidRDefault="006B4671" w:rsidP="006B4671"/>
    <w:p w:rsidR="006B4671" w:rsidRDefault="006B4671" w:rsidP="006B4671">
      <w:r>
        <w:tab/>
        <w:t xml:space="preserve">A </w:t>
      </w:r>
      <w:proofErr w:type="spellStart"/>
      <w:r>
        <w:t>dhimmi</w:t>
      </w:r>
      <w:proofErr w:type="spellEnd"/>
      <w:r>
        <w:t xml:space="preserve"> is a beneficiary of the </w:t>
      </w:r>
      <w:proofErr w:type="spellStart"/>
      <w:r>
        <w:t>dhimmah</w:t>
      </w:r>
      <w:proofErr w:type="spellEnd"/>
      <w:r>
        <w:t xml:space="preserve">, “a sort of indefinitely renewed contract through which the Muslim community accords hospitality and protection to members of other revealed religions”, the </w:t>
      </w:r>
      <w:proofErr w:type="spellStart"/>
      <w:r>
        <w:t>ahl</w:t>
      </w:r>
      <w:proofErr w:type="spellEnd"/>
      <w:r>
        <w:t xml:space="preserve"> al-</w:t>
      </w:r>
      <w:proofErr w:type="spellStart"/>
      <w:r>
        <w:t>kitab</w:t>
      </w:r>
      <w:proofErr w:type="spellEnd"/>
      <w:r>
        <w:t xml:space="preserve">  (or people of the book), provided they acknowledge the dominance of Islam (</w:t>
      </w:r>
      <w:proofErr w:type="spellStart"/>
      <w:r>
        <w:t>Encyclopaedia</w:t>
      </w:r>
      <w:proofErr w:type="spellEnd"/>
      <w:r>
        <w:t xml:space="preserve"> of Islam, New Edition, II, 227).  The revealed religions are taken by Muslim legists to mean Christians, Jews, Zoroastrians (</w:t>
      </w:r>
      <w:proofErr w:type="spellStart"/>
      <w:r>
        <w:t>Magians</w:t>
      </w:r>
      <w:proofErr w:type="spellEnd"/>
      <w:r>
        <w:t xml:space="preserve">), Samaritans and </w:t>
      </w:r>
      <w:proofErr w:type="spellStart"/>
      <w:r>
        <w:t>Sabeans</w:t>
      </w:r>
      <w:proofErr w:type="spellEnd"/>
      <w:r>
        <w:t xml:space="preserve">.  The authorized treatment of </w:t>
      </w:r>
      <w:proofErr w:type="spellStart"/>
      <w:r>
        <w:t>dhimmis</w:t>
      </w:r>
      <w:proofErr w:type="spellEnd"/>
      <w:r>
        <w:t xml:space="preserve"> by Muslims and by the Muslim administration is based on passages in the Quran, on </w:t>
      </w:r>
      <w:proofErr w:type="gramStart"/>
      <w:r>
        <w:t>hadith  reports</w:t>
      </w:r>
      <w:proofErr w:type="gramEnd"/>
      <w:r>
        <w:t xml:space="preserve"> — that is the words, deeds and tacit approvals and disapprovals of the Prophet Muhammad — and on the actions of a number of the illustrious companions and intimates of the Prophet.  </w:t>
      </w:r>
    </w:p>
    <w:p w:rsidR="006B4671" w:rsidRDefault="006B4671" w:rsidP="006B4671">
      <w:r>
        <w:tab/>
        <w:t xml:space="preserve">Of special importance is the Caliph ‘Umar’s promulgation of a covenant (preserved in </w:t>
      </w:r>
      <w:proofErr w:type="spellStart"/>
      <w:r>
        <w:t>Tabari</w:t>
      </w:r>
      <w:proofErr w:type="spellEnd"/>
      <w:r>
        <w:t xml:space="preserve">, 2405; </w:t>
      </w:r>
      <w:proofErr w:type="spellStart"/>
      <w:r>
        <w:t>analysed</w:t>
      </w:r>
      <w:proofErr w:type="spellEnd"/>
      <w:r>
        <w:t xml:space="preserve"> in </w:t>
      </w:r>
      <w:proofErr w:type="spellStart"/>
      <w:r>
        <w:t>Faruqi</w:t>
      </w:r>
      <w:proofErr w:type="spellEnd"/>
      <w:r>
        <w:t xml:space="preserve">, 58 ff.) which outlined the duties and obligations of the </w:t>
      </w:r>
      <w:proofErr w:type="spellStart"/>
      <w:r>
        <w:t>dhimmis</w:t>
      </w:r>
      <w:proofErr w:type="spellEnd"/>
      <w:r>
        <w:t xml:space="preserve">.  The key </w:t>
      </w:r>
      <w:proofErr w:type="spellStart"/>
      <w:r>
        <w:t>Quranic</w:t>
      </w:r>
      <w:proofErr w:type="spellEnd"/>
      <w:r>
        <w:t xml:space="preserve"> passage (9:29, </w:t>
      </w:r>
      <w:proofErr w:type="gramStart"/>
      <w:r>
        <w:t>Repentance )</w:t>
      </w:r>
      <w:proofErr w:type="gramEnd"/>
      <w:r>
        <w:t xml:space="preserve"> reads:  “Fight those who do not believe in Allah and the Day of Reckoning, and those who do not forbid what Allah and his Messenger have forbidden, and those who do not believe in the true faith, from among the people of the book, until they pay the </w:t>
      </w:r>
      <w:proofErr w:type="spellStart"/>
      <w:r>
        <w:t>jizyah</w:t>
      </w:r>
      <w:proofErr w:type="spellEnd"/>
      <w:r>
        <w:t xml:space="preserve"> ...”  The Arabic </w:t>
      </w:r>
      <w:proofErr w:type="spellStart"/>
      <w:r>
        <w:t>hatta</w:t>
      </w:r>
      <w:proofErr w:type="spellEnd"/>
      <w:r>
        <w:t xml:space="preserve">, ‘until’, makes it clear that once </w:t>
      </w:r>
      <w:proofErr w:type="spellStart"/>
      <w:r>
        <w:t>jizyah</w:t>
      </w:r>
      <w:proofErr w:type="spellEnd"/>
      <w:r>
        <w:t>, poll-tax, is paid, the need for fighting is unnecessary.  On the other hand, because of the inter-community relations in Medina during the Prophet’s time and because of various encounters with the Arab Jews of Medina, much has been made of the conflicts between the nascent Muslim community and the Jewish one (</w:t>
      </w:r>
      <w:proofErr w:type="spellStart"/>
      <w:r>
        <w:t>Fattal</w:t>
      </w:r>
      <w:proofErr w:type="spellEnd"/>
      <w:r>
        <w:t>, 10).</w:t>
      </w:r>
    </w:p>
    <w:p w:rsidR="006B4671" w:rsidRDefault="006B4671" w:rsidP="006B4671">
      <w:r>
        <w:tab/>
        <w:t xml:space="preserve">But inasmuch as Jews and Christians are legal equals vis-à-vis </w:t>
      </w:r>
      <w:proofErr w:type="spellStart"/>
      <w:r>
        <w:t>dhimmi</w:t>
      </w:r>
      <w:proofErr w:type="spellEnd"/>
      <w:r>
        <w:t xml:space="preserve"> legislation, a contradiction existed, a contradiction that found further elaboration in the contrasting views of the political administration on the one hand and the </w:t>
      </w:r>
      <w:proofErr w:type="spellStart"/>
      <w:proofErr w:type="gramStart"/>
      <w:r>
        <w:t>fuqaha</w:t>
      </w:r>
      <w:proofErr w:type="spellEnd"/>
      <w:r>
        <w:t>’  or</w:t>
      </w:r>
      <w:proofErr w:type="gramEnd"/>
      <w:r>
        <w:t xml:space="preserve"> </w:t>
      </w:r>
      <w:proofErr w:type="spellStart"/>
      <w:r>
        <w:t>jurisconsults</w:t>
      </w:r>
      <w:proofErr w:type="spellEnd"/>
      <w:r>
        <w:t xml:space="preserve">, on the other.  Often, doctrinaires from among the </w:t>
      </w:r>
      <w:proofErr w:type="spellStart"/>
      <w:r>
        <w:t>jurisconsults</w:t>
      </w:r>
      <w:proofErr w:type="spellEnd"/>
      <w:r>
        <w:t xml:space="preserve"> developed and called for a repressive </w:t>
      </w:r>
      <w:proofErr w:type="gramStart"/>
      <w:r>
        <w:t>program ,</w:t>
      </w:r>
      <w:proofErr w:type="gramEnd"/>
      <w:r>
        <w:t xml:space="preserve"> ‘which, if not one of persecution, [was] at least vexatious and repressive.’ </w:t>
      </w:r>
      <w:proofErr w:type="gramStart"/>
      <w:r>
        <w:t>(New EI, II, 227).</w:t>
      </w:r>
      <w:proofErr w:type="gramEnd"/>
      <w:r>
        <w:t xml:space="preserve">  The administration sometimes had to pay </w:t>
      </w:r>
      <w:proofErr w:type="gramStart"/>
      <w:r>
        <w:t>lip-service</w:t>
      </w:r>
      <w:proofErr w:type="gramEnd"/>
      <w:r>
        <w:t xml:space="preserve"> to the </w:t>
      </w:r>
      <w:proofErr w:type="spellStart"/>
      <w:r>
        <w:t>jurisconsults</w:t>
      </w:r>
      <w:proofErr w:type="spellEnd"/>
      <w:r>
        <w:t xml:space="preserve"> and the judges by acceding to their pleas for a systematic persecution.  Punishment of one sort or another was inflicted for reasons of political expediency and the </w:t>
      </w:r>
      <w:proofErr w:type="spellStart"/>
      <w:r>
        <w:t>jurisconsults</w:t>
      </w:r>
      <w:proofErr w:type="spellEnd"/>
      <w:r>
        <w:t xml:space="preserve"> and judges were pacified.</w:t>
      </w:r>
    </w:p>
    <w:p w:rsidR="006B4671" w:rsidRDefault="006B4671" w:rsidP="006B4671">
      <w:r>
        <w:tab/>
        <w:t xml:space="preserve">The 14th century theologian and </w:t>
      </w:r>
      <w:proofErr w:type="spellStart"/>
      <w:r>
        <w:t>jusrisconsult</w:t>
      </w:r>
      <w:proofErr w:type="spellEnd"/>
      <w:r>
        <w:t xml:space="preserve"> </w:t>
      </w:r>
      <w:proofErr w:type="spellStart"/>
      <w:r>
        <w:t>Ibn</w:t>
      </w:r>
      <w:proofErr w:type="spellEnd"/>
      <w:r>
        <w:t xml:space="preserve"> </w:t>
      </w:r>
      <w:proofErr w:type="spellStart"/>
      <w:r>
        <w:t>Qayyim</w:t>
      </w:r>
      <w:proofErr w:type="spellEnd"/>
      <w:r>
        <w:t xml:space="preserve"> al-</w:t>
      </w:r>
      <w:proofErr w:type="spellStart"/>
      <w:r>
        <w:t>Jawziyah</w:t>
      </w:r>
      <w:proofErr w:type="spellEnd"/>
      <w:r>
        <w:t xml:space="preserve"> (d. 1350), in his treatise on the </w:t>
      </w:r>
      <w:proofErr w:type="spellStart"/>
      <w:r>
        <w:t>dhimmis</w:t>
      </w:r>
      <w:proofErr w:type="spellEnd"/>
      <w:r>
        <w:t xml:space="preserve">, the </w:t>
      </w:r>
      <w:proofErr w:type="spellStart"/>
      <w:r>
        <w:t>Ahkam</w:t>
      </w:r>
      <w:proofErr w:type="spellEnd"/>
      <w:r>
        <w:t xml:space="preserve"> </w:t>
      </w:r>
      <w:proofErr w:type="spellStart"/>
      <w:r>
        <w:t>ahl</w:t>
      </w:r>
      <w:proofErr w:type="spellEnd"/>
      <w:r>
        <w:t xml:space="preserve"> </w:t>
      </w:r>
      <w:proofErr w:type="spellStart"/>
      <w:r>
        <w:t>adh-dhimma</w:t>
      </w:r>
      <w:proofErr w:type="spellEnd"/>
      <w:r>
        <w:t xml:space="preserve">, insists that the high positions in the Muslim financial administration ought to be in the hands of the Muslims themselves, not in those of potentially untrustworthy Christians or Jews.  This fear of embezzlement, financial overthrow, or malevolence was not uncommon.  But the Christian poet Abu </w:t>
      </w:r>
      <w:proofErr w:type="spellStart"/>
      <w:r>
        <w:t>Zubayd</w:t>
      </w:r>
      <w:proofErr w:type="spellEnd"/>
      <w:r>
        <w:t>, a friend of the third caliph ‘</w:t>
      </w:r>
      <w:proofErr w:type="spellStart"/>
      <w:r>
        <w:t>Uthman</w:t>
      </w:r>
      <w:proofErr w:type="spellEnd"/>
      <w:r>
        <w:t xml:space="preserve"> (d. 656), was in charge of alms (</w:t>
      </w:r>
      <w:proofErr w:type="spellStart"/>
      <w:proofErr w:type="gramStart"/>
      <w:r>
        <w:t>sadaqah</w:t>
      </w:r>
      <w:proofErr w:type="spellEnd"/>
      <w:r>
        <w:t xml:space="preserve"> )</w:t>
      </w:r>
      <w:proofErr w:type="gramEnd"/>
      <w:r>
        <w:t xml:space="preserve"> collection; and under the fourth caliph ‘Ali (d. 661), the South Arabian city of </w:t>
      </w:r>
      <w:proofErr w:type="spellStart"/>
      <w:r>
        <w:t>Najran</w:t>
      </w:r>
      <w:proofErr w:type="spellEnd"/>
      <w:r>
        <w:t xml:space="preserve"> was under the governorship of a Christian.</w:t>
      </w:r>
    </w:p>
    <w:p w:rsidR="006B4671" w:rsidRDefault="006B4671" w:rsidP="006B4671">
      <w:r>
        <w:tab/>
        <w:t xml:space="preserve">Although the State did sometimes accede to pleas for persecution, widespread persecution seldom took place in Islamic lands.  Even from the volatile time of the Crusades there are no recorded repercussions on the </w:t>
      </w:r>
      <w:proofErr w:type="spellStart"/>
      <w:r>
        <w:t>dhimmis</w:t>
      </w:r>
      <w:proofErr w:type="spellEnd"/>
      <w:r>
        <w:t xml:space="preserve">.  According to the traveler Frescobaldi, when the Muslims offered their prayers in the Holy Land, all the Frankish Christians, i.e. the enemy, were locked up in a building called a khan, but the </w:t>
      </w:r>
      <w:proofErr w:type="spellStart"/>
      <w:r>
        <w:t>dhimmis</w:t>
      </w:r>
      <w:proofErr w:type="spellEnd"/>
      <w:r>
        <w:t xml:space="preserve"> were not locked up and simply remained at home.  Plurality and diversity were cultivated not condemned.  </w:t>
      </w:r>
    </w:p>
    <w:p w:rsidR="006B4671" w:rsidRDefault="006B4671" w:rsidP="006B4671">
      <w:r>
        <w:tab/>
        <w:t>The Spanish scholar and biographer ad-</w:t>
      </w:r>
      <w:proofErr w:type="spellStart"/>
      <w:r>
        <w:t>Dabbi</w:t>
      </w:r>
      <w:proofErr w:type="spellEnd"/>
      <w:r>
        <w:t xml:space="preserve"> writes, for example, that academic gatherings in Baghdad were attended not only by Muslims of all sects, orthodox and heterodox, but also by people of all kinds of belief.  He specifically names unbelievers, Zoroastrians, materialists, atheists, Jews, and Christians.  He adds, significantly</w:t>
      </w:r>
      <w:proofErr w:type="gramStart"/>
      <w:r>
        <w:t>, that</w:t>
      </w:r>
      <w:proofErr w:type="gramEnd"/>
      <w:r>
        <w:t xml:space="preserve"> “whenever the leader of one of the [above] groups entered the hall, everyone rose out of respect and no one sat down again until he had taken his place” (quoted in </w:t>
      </w:r>
      <w:proofErr w:type="spellStart"/>
      <w:r>
        <w:t>Vernet</w:t>
      </w:r>
      <w:proofErr w:type="spellEnd"/>
      <w:r>
        <w:t>, 24).</w:t>
      </w:r>
    </w:p>
    <w:p w:rsidR="006B4671" w:rsidRDefault="006B4671" w:rsidP="006B4671">
      <w:r>
        <w:tab/>
        <w:t>The 9th century littérateur al-</w:t>
      </w:r>
      <w:proofErr w:type="spellStart"/>
      <w:r>
        <w:t>Jahiz</w:t>
      </w:r>
      <w:proofErr w:type="spellEnd"/>
      <w:r>
        <w:t xml:space="preserve"> writes that one of the reasons for the respect of the masses for the Christians was that they were secretaries to kings and physicians to noblemen.  The late 11th/early 12th century polymath al-</w:t>
      </w:r>
      <w:proofErr w:type="spellStart"/>
      <w:r>
        <w:t>Ghazali</w:t>
      </w:r>
      <w:proofErr w:type="spellEnd"/>
      <w:r>
        <w:t xml:space="preserve"> writes in his magisterial work on the revival of religious sciences, the </w:t>
      </w:r>
      <w:proofErr w:type="spellStart"/>
      <w:r>
        <w:t>Ihya</w:t>
      </w:r>
      <w:proofErr w:type="spellEnd"/>
      <w:r>
        <w:t>’ ‘</w:t>
      </w:r>
      <w:proofErr w:type="spellStart"/>
      <w:r>
        <w:t>ulum</w:t>
      </w:r>
      <w:proofErr w:type="spellEnd"/>
      <w:r>
        <w:t xml:space="preserve"> </w:t>
      </w:r>
      <w:proofErr w:type="spellStart"/>
      <w:r>
        <w:t>ad-din</w:t>
      </w:r>
      <w:proofErr w:type="spellEnd"/>
      <w:r>
        <w:t xml:space="preserve">, that the one physician in his district was a </w:t>
      </w:r>
      <w:proofErr w:type="spellStart"/>
      <w:r>
        <w:t>dhimmi</w:t>
      </w:r>
      <w:proofErr w:type="spellEnd"/>
      <w:r>
        <w:t>.  The 10th century geographer al-</w:t>
      </w:r>
      <w:proofErr w:type="spellStart"/>
      <w:r>
        <w:t>Muqaddasi</w:t>
      </w:r>
      <w:proofErr w:type="spellEnd"/>
      <w:r>
        <w:t xml:space="preserve">, in his geographical work, the </w:t>
      </w:r>
      <w:proofErr w:type="spellStart"/>
      <w:r>
        <w:t>Ahsan</w:t>
      </w:r>
      <w:proofErr w:type="spellEnd"/>
      <w:r>
        <w:t xml:space="preserve"> at-</w:t>
      </w:r>
      <w:proofErr w:type="spellStart"/>
      <w:r>
        <w:t>taqasim</w:t>
      </w:r>
      <w:proofErr w:type="spellEnd"/>
      <w:r>
        <w:t xml:space="preserve"> fi </w:t>
      </w:r>
      <w:proofErr w:type="spellStart"/>
      <w:r>
        <w:t>ma‘rifat</w:t>
      </w:r>
      <w:proofErr w:type="spellEnd"/>
      <w:r>
        <w:t xml:space="preserve"> al-</w:t>
      </w:r>
      <w:proofErr w:type="spellStart"/>
      <w:r>
        <w:t>aqalim</w:t>
      </w:r>
      <w:proofErr w:type="spellEnd"/>
      <w:r>
        <w:t xml:space="preserve">, mentions that in Syria most of the administrators and physicians were Christian.  The fact that all three mention physicians is not accidental.  As a look at </w:t>
      </w:r>
      <w:proofErr w:type="spellStart"/>
      <w:r>
        <w:t>Ibn</w:t>
      </w:r>
      <w:proofErr w:type="spellEnd"/>
      <w:r>
        <w:t xml:space="preserve"> </w:t>
      </w:r>
      <w:proofErr w:type="spellStart"/>
      <w:r>
        <w:t>Abi</w:t>
      </w:r>
      <w:proofErr w:type="spellEnd"/>
      <w:r>
        <w:t xml:space="preserve"> </w:t>
      </w:r>
      <w:proofErr w:type="spellStart"/>
      <w:r>
        <w:t>Usaybi‘ah’s</w:t>
      </w:r>
      <w:proofErr w:type="spellEnd"/>
      <w:r>
        <w:t xml:space="preserve"> 13th century biographical dictionary of physicians reveals, the non-Muslim physician was not a marginal minority participant in a repressive majority régime but a central and integral part of Islamic society (Toorawa, 16-19).  Even a cursory look at </w:t>
      </w:r>
      <w:proofErr w:type="spellStart"/>
      <w:r>
        <w:t>Ibn</w:t>
      </w:r>
      <w:proofErr w:type="spellEnd"/>
      <w:r>
        <w:t xml:space="preserve"> an-</w:t>
      </w:r>
      <w:proofErr w:type="spellStart"/>
      <w:r>
        <w:t>Nadim’s</w:t>
      </w:r>
      <w:proofErr w:type="spellEnd"/>
      <w:r>
        <w:t xml:space="preserve"> 10th century bio-bibliographical catalogue al-</w:t>
      </w:r>
      <w:proofErr w:type="spellStart"/>
      <w:r>
        <w:t>Fihrist</w:t>
      </w:r>
      <w:proofErr w:type="spellEnd"/>
      <w:r>
        <w:t xml:space="preserve">, reveals a wide-ranging spectrum of beliefs and practices.  </w:t>
      </w:r>
    </w:p>
    <w:p w:rsidR="006B4671" w:rsidRDefault="006B4671" w:rsidP="006B4671">
      <w:r>
        <w:tab/>
        <w:t xml:space="preserve">From a legal viewpoint, certain forms of power had to be kept from the </w:t>
      </w:r>
      <w:proofErr w:type="spellStart"/>
      <w:r>
        <w:t>dhimmi</w:t>
      </w:r>
      <w:proofErr w:type="spellEnd"/>
      <w:r>
        <w:t>:  power arising out of control over land, property, slaves, Muslim women, inheritances and endowed trusts (</w:t>
      </w:r>
      <w:proofErr w:type="spellStart"/>
      <w:r>
        <w:t>waqfs</w:t>
      </w:r>
      <w:proofErr w:type="spellEnd"/>
      <w:r>
        <w:t>).  To distinguish Muslims from non-Muslims, especially with regard to what may perhaps be termed intimate contact, regulations concerning dress, appearance and comportment were enforced.  But trade, commercial ventures, interaction, the sharing of quarters, and proximity inevitably dissolved many of the lines of distinction.</w:t>
      </w:r>
    </w:p>
    <w:p w:rsidR="006B4671" w:rsidRDefault="006B4671" w:rsidP="006B4671"/>
    <w:p w:rsidR="006B4671" w:rsidRDefault="006B4671" w:rsidP="006B4671">
      <w:r>
        <w:tab/>
        <w:t xml:space="preserve">I suggested above that a look at the way Muslims treated non-Muslims would shed light on the ways in which Muslims today might face the challenges of a plural society.  This is true for two main reasons.  </w:t>
      </w:r>
      <w:proofErr w:type="gramStart"/>
      <w:r>
        <w:t>First, because it provides guidance for nations where the Muslim majority must grapple with a just incorporation of non-Muslim minorities into the fabric of society.</w:t>
      </w:r>
      <w:proofErr w:type="gramEnd"/>
      <w:r>
        <w:t xml:space="preserve">  Second, because it provides examples for those Muslims that live as minorities — roughly one-third of the Muslim world — about the ways in which minority populations are expected by Islam to survive in such an environment.  There are numerous examples of countries facing the former situation but it is especially instructive to look at Malaysia, where Muslims constitute 52% of the population, in other words a fragile majority.  A secular, constitutionally guided, federation of Islamic states, Malaysia daily grapples with the issue of balancing an Islamic ethic with the need — if for no other reason than economic and cultural survival — for a competitive edge.  </w:t>
      </w:r>
    </w:p>
    <w:p w:rsidR="006B4671" w:rsidRDefault="006B4671" w:rsidP="006B4671">
      <w:r>
        <w:tab/>
        <w:t xml:space="preserve">Successor to such administrations as those of 7th century Medina, 9th century Baghdad, and 11th century Cairo, the Malaysian parliament has attempted to emulate its predecessors by putting into place a system that sustains the Muslim cultural identity and yet that recognizes that a harmonious and equitable existence consists in not merely tolerating but in accepting the diversity and differences that are presented by its significant Christian, Buddhist and Hindu populations.  </w:t>
      </w:r>
    </w:p>
    <w:p w:rsidR="006B4671" w:rsidRDefault="006B4671" w:rsidP="006B4671">
      <w:r>
        <w:tab/>
        <w:t xml:space="preserve">This policy of acceptance and mutual respect makes for some remarkable scenes:  the mini-skirted Chinese secretary and the </w:t>
      </w:r>
      <w:proofErr w:type="spellStart"/>
      <w:r>
        <w:t>Islamically</w:t>
      </w:r>
      <w:proofErr w:type="spellEnd"/>
      <w:r>
        <w:t xml:space="preserve"> attired Malay one, waiting side-by-side at a bus-stop, for instance; the presence of </w:t>
      </w:r>
      <w:proofErr w:type="gramStart"/>
      <w:r>
        <w:t>halal  foods</w:t>
      </w:r>
      <w:proofErr w:type="gramEnd"/>
      <w:r>
        <w:t xml:space="preserve"> and non-halal ones, side-by-side, in supermarkets nationwide; the national — and the word is carefully chosen — observance of religious holidays.  The critical factor is mutual acknowledgment of mutual rights.  With the exception of the Kelantan State parliament, reactionary by Malaysian standards — wishing, for instance, to impose the </w:t>
      </w:r>
      <w:proofErr w:type="spellStart"/>
      <w:proofErr w:type="gramStart"/>
      <w:r>
        <w:t>hudud</w:t>
      </w:r>
      <w:proofErr w:type="spellEnd"/>
      <w:r>
        <w:t xml:space="preserve">  laws</w:t>
      </w:r>
      <w:proofErr w:type="gramEnd"/>
      <w:r>
        <w:t xml:space="preserve"> even on non-Muslim residents — this is a modus vivendi  pleasing to the society.  Based on rule of law, it permits all of its members to function within their own belief-systems and guarantees respect for those belief-systems.</w:t>
      </w:r>
    </w:p>
    <w:p w:rsidR="006B4671" w:rsidRDefault="006B4671" w:rsidP="006B4671">
      <w:r>
        <w:tab/>
        <w:t xml:space="preserve">In the case of minority non-Muslim populations, the challenge is how to ensure the formation of a Muslim who is also a contributing member of secular, multicultural, multiracial, </w:t>
      </w:r>
      <w:proofErr w:type="spellStart"/>
      <w:r>
        <w:t>multireligious</w:t>
      </w:r>
      <w:proofErr w:type="spellEnd"/>
      <w:r>
        <w:t xml:space="preserve"> society, rendering unto Caesar what is Caesar’s and unto God what is God’s, as it were.  This boils down to the issue of how to combine rigorous and comprehensive religious instructions with non-religious education.  In Mauritius and many other countries where the Muslim minority lives and operates with a high degree of religious liberty — mosques may be built, religious gatherings held, and foreign speakers </w:t>
      </w:r>
      <w:proofErr w:type="spellStart"/>
      <w:proofErr w:type="gramStart"/>
      <w:r>
        <w:t>and‘ulama</w:t>
      </w:r>
      <w:proofErr w:type="spellEnd"/>
      <w:r>
        <w:t>’  invited</w:t>
      </w:r>
      <w:proofErr w:type="gramEnd"/>
      <w:r>
        <w:t xml:space="preserve"> — religious instruction has been almost completely displaced by the demands of non-religious education.  </w:t>
      </w:r>
    </w:p>
    <w:p w:rsidR="006B4671" w:rsidRDefault="006B4671" w:rsidP="006B4671">
      <w:r>
        <w:tab/>
        <w:t xml:space="preserve">Imams and madrasah teachers are constantly trying to find ways to get parents to view the time investment in Islamic education with the same demanding and watchful eye as they do primary and secondary schooling.  In this regard, the province of Québec, Canada, provides a startlingly good model.  In Montréal, and elsewhere, Muslim primary schools have been set up by the Muslim minority populations and fully incorporated into the </w:t>
      </w:r>
      <w:proofErr w:type="spellStart"/>
      <w:r>
        <w:t>Québecois</w:t>
      </w:r>
      <w:proofErr w:type="spellEnd"/>
      <w:r>
        <w:t xml:space="preserve"> school system.  For religious subjects, teachers are trained, funded, and provided by the community, and for secular subjects the State sends its own teachers, seconded to the Muslim school.  This guarantees a high degree of exposure to Islam for the first 4 to 6 years of schooling.</w:t>
      </w:r>
    </w:p>
    <w:p w:rsidR="006B4671" w:rsidRDefault="006B4671" w:rsidP="006B4671">
      <w:r>
        <w:tab/>
        <w:t xml:space="preserve">Needless to stress, a fair amount of </w:t>
      </w:r>
      <w:proofErr w:type="spellStart"/>
      <w:r>
        <w:t>accomodation</w:t>
      </w:r>
      <w:proofErr w:type="spellEnd"/>
      <w:r>
        <w:t xml:space="preserve"> to majority demands is required — as is the case for non-Muslim minorities under Islamic rule — but, as Syed </w:t>
      </w:r>
      <w:proofErr w:type="spellStart"/>
      <w:r>
        <w:t>Abedin</w:t>
      </w:r>
      <w:proofErr w:type="spellEnd"/>
      <w:r>
        <w:t xml:space="preserve"> writes, “within the framework of the unquestioned primacy of our allegiance to Islam, we need to determine what should be our proper attitude towards this social reality.  We need to… see how some of the political and social effects of this stance can be softened and mitigated, and learn to live with those that cannot” (</w:t>
      </w:r>
      <w:proofErr w:type="spellStart"/>
      <w:r>
        <w:t>Abedin</w:t>
      </w:r>
      <w:proofErr w:type="spellEnd"/>
      <w:r>
        <w:t xml:space="preserve">, 21 </w:t>
      </w:r>
      <w:proofErr w:type="spellStart"/>
      <w:r>
        <w:t>ff</w:t>
      </w:r>
      <w:proofErr w:type="spellEnd"/>
      <w:r>
        <w:t xml:space="preserve">).  </w:t>
      </w:r>
    </w:p>
    <w:p w:rsidR="006B4671" w:rsidRDefault="006B4671" w:rsidP="006B4671">
      <w:r>
        <w:tab/>
        <w:t xml:space="preserve">For the leaders of minority Muslim communities, then, the struggle is to face conflicting needs:  on the one hand, partly via the medium of religious instruction, “to encourage Muslim communities to strengthen and reinforce their cultural identity in a multi-cultural society so that they may not be absorbed and assimilated.  On the other hand… to somehow make the same group </w:t>
      </w:r>
      <w:proofErr w:type="spellStart"/>
      <w:r>
        <w:t>realise</w:t>
      </w:r>
      <w:proofErr w:type="spellEnd"/>
      <w:r>
        <w:t xml:space="preserve"> that physical traits, cultural traditions, dress, food, customs, and habits are subordinate or subsidiary to their main doctrinal identity, that God created differences in people in order to facilitate recognition, that the true identity is determined by the manner in which a person or group of any race, </w:t>
      </w:r>
      <w:proofErr w:type="spellStart"/>
      <w:r>
        <w:t>colour</w:t>
      </w:r>
      <w:proofErr w:type="spellEnd"/>
      <w:r>
        <w:t xml:space="preserve"> or physical type approaches the business of living, uses his faculties, selects ends and means for his worldly </w:t>
      </w:r>
      <w:proofErr w:type="spellStart"/>
      <w:r>
        <w:t>endeavours</w:t>
      </w:r>
      <w:proofErr w:type="spellEnd"/>
      <w:r>
        <w:t>, and so on” (</w:t>
      </w:r>
      <w:proofErr w:type="spellStart"/>
      <w:r>
        <w:t>Abedin</w:t>
      </w:r>
      <w:proofErr w:type="spellEnd"/>
      <w:r>
        <w:t xml:space="preserve">, 24-25). </w:t>
      </w:r>
    </w:p>
    <w:p w:rsidR="006B4671" w:rsidRDefault="006B4671" w:rsidP="006B4671">
      <w:r>
        <w:tab/>
        <w:t xml:space="preserve">The constitution of a Muslim identity necessarily involves embracing difference, accepting diversity, and contributing to plurality.  These impulses — embracing, accepting, contributing — are decisive in Islam.  They prefigure in the Prophet’s own example and are presaged in the words of the Almighty to humanity:  “And we created you as nations and tribes that you might know one another” (49:13, Private </w:t>
      </w:r>
      <w:proofErr w:type="gramStart"/>
      <w:r>
        <w:t>Apartments )</w:t>
      </w:r>
      <w:proofErr w:type="gramEnd"/>
      <w:r>
        <w:t>.</w:t>
      </w:r>
    </w:p>
    <w:p w:rsidR="006B4671" w:rsidRDefault="006B4671" w:rsidP="006B4671">
      <w:r>
        <w:tab/>
      </w:r>
    </w:p>
    <w:p w:rsidR="006B4671" w:rsidRDefault="006B4671" w:rsidP="006B4671"/>
    <w:p w:rsidR="006B4671" w:rsidRDefault="006B4671" w:rsidP="006B4671">
      <w:r>
        <w:t>Works Cited</w:t>
      </w:r>
    </w:p>
    <w:p w:rsidR="006B4671" w:rsidRDefault="006B4671" w:rsidP="006B4671"/>
    <w:p w:rsidR="006B4671" w:rsidRDefault="006B4671" w:rsidP="006B4671">
      <w:proofErr w:type="spellStart"/>
      <w:r>
        <w:t>Abedin</w:t>
      </w:r>
      <w:proofErr w:type="spellEnd"/>
      <w:r>
        <w:t xml:space="preserve">, Syed Z.  ‘The Study of Muslim Minority Problems:  A Conceptual Approach.’  </w:t>
      </w:r>
      <w:proofErr w:type="gramStart"/>
      <w:r>
        <w:t>In Muslim Communities in Non-Muslim States.</w:t>
      </w:r>
      <w:proofErr w:type="gramEnd"/>
      <w:r>
        <w:t xml:space="preserve">  </w:t>
      </w:r>
      <w:proofErr w:type="gramStart"/>
      <w:r>
        <w:t>Islamic Council of Europe, 1980.</w:t>
      </w:r>
      <w:proofErr w:type="gramEnd"/>
      <w:r>
        <w:t xml:space="preserve">  17-29.</w:t>
      </w:r>
    </w:p>
    <w:p w:rsidR="006B4671" w:rsidRDefault="006B4671" w:rsidP="006B4671">
      <w:proofErr w:type="spellStart"/>
      <w:r>
        <w:t>Encyclopaedia</w:t>
      </w:r>
      <w:proofErr w:type="spellEnd"/>
      <w:r>
        <w:t xml:space="preserve"> of </w:t>
      </w:r>
      <w:proofErr w:type="gramStart"/>
      <w:r>
        <w:t>Islam ,</w:t>
      </w:r>
      <w:proofErr w:type="gramEnd"/>
      <w:r>
        <w:t xml:space="preserve"> New Edition.  </w:t>
      </w:r>
      <w:proofErr w:type="gramStart"/>
      <w:r>
        <w:t>Leiden, 1967-present.</w:t>
      </w:r>
      <w:proofErr w:type="gramEnd"/>
    </w:p>
    <w:p w:rsidR="006B4671" w:rsidRDefault="006B4671" w:rsidP="006B4671">
      <w:proofErr w:type="spellStart"/>
      <w:r>
        <w:t>Faruqi</w:t>
      </w:r>
      <w:proofErr w:type="spellEnd"/>
      <w:r>
        <w:t xml:space="preserve">, Ismail R.  ‘The Rights of non-Muslims Under Islam:  Social and Cultural Aspects.’  </w:t>
      </w:r>
      <w:proofErr w:type="gramStart"/>
      <w:r>
        <w:t>In Muslim Communities…  43-66.</w:t>
      </w:r>
      <w:proofErr w:type="gramEnd"/>
    </w:p>
    <w:p w:rsidR="006B4671" w:rsidRDefault="006B4671" w:rsidP="006B4671">
      <w:proofErr w:type="spellStart"/>
      <w:proofErr w:type="gramStart"/>
      <w:r>
        <w:t>Fattal</w:t>
      </w:r>
      <w:proofErr w:type="spellEnd"/>
      <w:r>
        <w:t>, Antoine.</w:t>
      </w:r>
      <w:proofErr w:type="gramEnd"/>
      <w:r>
        <w:t xml:space="preserve"> Le </w:t>
      </w:r>
      <w:proofErr w:type="spellStart"/>
      <w:r>
        <w:t>statut</w:t>
      </w:r>
      <w:proofErr w:type="spellEnd"/>
      <w:r>
        <w:t xml:space="preserve"> </w:t>
      </w:r>
      <w:proofErr w:type="spellStart"/>
      <w:r>
        <w:t>légal</w:t>
      </w:r>
      <w:proofErr w:type="spellEnd"/>
      <w:r>
        <w:t xml:space="preserve"> des non-</w:t>
      </w:r>
      <w:proofErr w:type="spellStart"/>
      <w:r>
        <w:t>musulmans</w:t>
      </w:r>
      <w:proofErr w:type="spellEnd"/>
      <w:r>
        <w:t xml:space="preserve"> en pays </w:t>
      </w:r>
      <w:proofErr w:type="spellStart"/>
      <w:r>
        <w:t>d’Islam</w:t>
      </w:r>
      <w:proofErr w:type="spellEnd"/>
      <w:r>
        <w:t>.  Beirut, 1958</w:t>
      </w:r>
    </w:p>
    <w:p w:rsidR="006B4671" w:rsidRDefault="006B4671" w:rsidP="006B4671">
      <w:proofErr w:type="gramStart"/>
      <w:r>
        <w:t>al</w:t>
      </w:r>
      <w:proofErr w:type="gramEnd"/>
      <w:r>
        <w:t>-</w:t>
      </w:r>
      <w:proofErr w:type="spellStart"/>
      <w:r>
        <w:t>Ghazali</w:t>
      </w:r>
      <w:proofErr w:type="spellEnd"/>
      <w:r>
        <w:t xml:space="preserve">.  </w:t>
      </w:r>
      <w:proofErr w:type="spellStart"/>
      <w:r>
        <w:t>Ihya</w:t>
      </w:r>
      <w:proofErr w:type="spellEnd"/>
      <w:r>
        <w:t>’ ‘</w:t>
      </w:r>
      <w:proofErr w:type="spellStart"/>
      <w:r>
        <w:t>ulum</w:t>
      </w:r>
      <w:proofErr w:type="spellEnd"/>
      <w:r>
        <w:t xml:space="preserve"> </w:t>
      </w:r>
      <w:proofErr w:type="spellStart"/>
      <w:r>
        <w:t>ad-</w:t>
      </w:r>
      <w:proofErr w:type="gramStart"/>
      <w:r>
        <w:t>din</w:t>
      </w:r>
      <w:proofErr w:type="spellEnd"/>
      <w:r>
        <w:t xml:space="preserve"> .</w:t>
      </w:r>
      <w:proofErr w:type="gramEnd"/>
      <w:r>
        <w:t xml:space="preserve">  </w:t>
      </w:r>
      <w:proofErr w:type="gramStart"/>
      <w:r>
        <w:t>Paris, 1955.</w:t>
      </w:r>
      <w:proofErr w:type="gramEnd"/>
    </w:p>
    <w:p w:rsidR="006B4671" w:rsidRDefault="006B4671" w:rsidP="006B4671">
      <w:proofErr w:type="spellStart"/>
      <w:r>
        <w:t>Hallaq</w:t>
      </w:r>
      <w:proofErr w:type="spellEnd"/>
      <w:r>
        <w:t xml:space="preserve">, </w:t>
      </w:r>
      <w:proofErr w:type="spellStart"/>
      <w:r>
        <w:t>Wael</w:t>
      </w:r>
      <w:proofErr w:type="spellEnd"/>
      <w:r>
        <w:t xml:space="preserve">.  ‘Was the Gate of </w:t>
      </w:r>
      <w:proofErr w:type="spellStart"/>
      <w:r>
        <w:t>Ijtihad</w:t>
      </w:r>
      <w:proofErr w:type="spellEnd"/>
      <w:r>
        <w:t xml:space="preserve"> Closed?’  In International Journal of Middle Eastern </w:t>
      </w:r>
      <w:proofErr w:type="gramStart"/>
      <w:r>
        <w:t>Studies ,</w:t>
      </w:r>
      <w:proofErr w:type="gramEnd"/>
      <w:r>
        <w:t xml:space="preserve"> xvi (1984).  3-41.</w:t>
      </w:r>
    </w:p>
    <w:p w:rsidR="006B4671" w:rsidRDefault="006B4671" w:rsidP="006B4671">
      <w:proofErr w:type="spellStart"/>
      <w:r>
        <w:t>Ibn</w:t>
      </w:r>
      <w:proofErr w:type="spellEnd"/>
      <w:r>
        <w:t xml:space="preserve"> </w:t>
      </w:r>
      <w:proofErr w:type="spellStart"/>
      <w:r>
        <w:t>Abi</w:t>
      </w:r>
      <w:proofErr w:type="spellEnd"/>
      <w:r>
        <w:t xml:space="preserve"> </w:t>
      </w:r>
      <w:proofErr w:type="spellStart"/>
      <w:r>
        <w:t>Usaybi‘ah</w:t>
      </w:r>
      <w:proofErr w:type="spellEnd"/>
      <w:r>
        <w:t>. ‘</w:t>
      </w:r>
      <w:proofErr w:type="spellStart"/>
      <w:r>
        <w:t>Uyun</w:t>
      </w:r>
      <w:proofErr w:type="spellEnd"/>
      <w:r>
        <w:t xml:space="preserve"> al-</w:t>
      </w:r>
      <w:proofErr w:type="spellStart"/>
      <w:r>
        <w:t>anba</w:t>
      </w:r>
      <w:proofErr w:type="spellEnd"/>
      <w:r>
        <w:t>’ fi †</w:t>
      </w:r>
      <w:proofErr w:type="spellStart"/>
      <w:r>
        <w:t>abaqat</w:t>
      </w:r>
      <w:proofErr w:type="spellEnd"/>
      <w:r>
        <w:t xml:space="preserve"> </w:t>
      </w:r>
      <w:proofErr w:type="spellStart"/>
      <w:r>
        <w:t>al-a†</w:t>
      </w:r>
      <w:proofErr w:type="gramStart"/>
      <w:r>
        <w:t>ibba</w:t>
      </w:r>
      <w:proofErr w:type="spellEnd"/>
      <w:r>
        <w:t>’ .</w:t>
      </w:r>
      <w:proofErr w:type="gramEnd"/>
      <w:r>
        <w:t xml:space="preserve">  </w:t>
      </w:r>
      <w:proofErr w:type="gramStart"/>
      <w:r>
        <w:t>Beirut, 1965.</w:t>
      </w:r>
      <w:proofErr w:type="gramEnd"/>
      <w:r>
        <w:t xml:space="preserve"> </w:t>
      </w:r>
    </w:p>
    <w:p w:rsidR="006B4671" w:rsidRDefault="006B4671" w:rsidP="006B4671">
      <w:proofErr w:type="spellStart"/>
      <w:r>
        <w:t>Ibn</w:t>
      </w:r>
      <w:proofErr w:type="spellEnd"/>
      <w:r>
        <w:t xml:space="preserve"> an-</w:t>
      </w:r>
      <w:proofErr w:type="spellStart"/>
      <w:r>
        <w:t>Nadim</w:t>
      </w:r>
      <w:proofErr w:type="spellEnd"/>
      <w:r>
        <w:t xml:space="preserve">.  </w:t>
      </w:r>
      <w:proofErr w:type="gramStart"/>
      <w:r>
        <w:t>al</w:t>
      </w:r>
      <w:proofErr w:type="gramEnd"/>
      <w:r>
        <w:t>-</w:t>
      </w:r>
      <w:proofErr w:type="spellStart"/>
      <w:r>
        <w:t>Fihrist</w:t>
      </w:r>
      <w:proofErr w:type="spellEnd"/>
      <w:r>
        <w:t xml:space="preserve">.  </w:t>
      </w:r>
      <w:proofErr w:type="gramStart"/>
      <w:r>
        <w:t>Teheran, 1975.</w:t>
      </w:r>
      <w:proofErr w:type="gramEnd"/>
    </w:p>
    <w:p w:rsidR="006B4671" w:rsidRDefault="006B4671" w:rsidP="006B4671">
      <w:proofErr w:type="spellStart"/>
      <w:proofErr w:type="gramStart"/>
      <w:r>
        <w:t>Ibn</w:t>
      </w:r>
      <w:proofErr w:type="spellEnd"/>
      <w:r>
        <w:t xml:space="preserve"> </w:t>
      </w:r>
      <w:proofErr w:type="spellStart"/>
      <w:r>
        <w:t>Qayyim</w:t>
      </w:r>
      <w:proofErr w:type="spellEnd"/>
      <w:r>
        <w:t xml:space="preserve"> al-</w:t>
      </w:r>
      <w:proofErr w:type="spellStart"/>
      <w:r>
        <w:t>Jawziyah</w:t>
      </w:r>
      <w:proofErr w:type="spellEnd"/>
      <w:r>
        <w:t>.</w:t>
      </w:r>
      <w:proofErr w:type="gramEnd"/>
      <w:r>
        <w:t xml:space="preserve">  </w:t>
      </w:r>
      <w:proofErr w:type="spellStart"/>
      <w:r>
        <w:t>Ahkam</w:t>
      </w:r>
      <w:proofErr w:type="spellEnd"/>
      <w:r>
        <w:t xml:space="preserve"> </w:t>
      </w:r>
      <w:proofErr w:type="spellStart"/>
      <w:r>
        <w:t>ahl</w:t>
      </w:r>
      <w:proofErr w:type="spellEnd"/>
      <w:r>
        <w:t xml:space="preserve"> </w:t>
      </w:r>
      <w:proofErr w:type="spellStart"/>
      <w:r>
        <w:t>adh-</w:t>
      </w:r>
      <w:proofErr w:type="gramStart"/>
      <w:r>
        <w:t>dhimmah</w:t>
      </w:r>
      <w:proofErr w:type="spellEnd"/>
      <w:r>
        <w:t xml:space="preserve"> .</w:t>
      </w:r>
      <w:proofErr w:type="gramEnd"/>
      <w:r>
        <w:t xml:space="preserve">  </w:t>
      </w:r>
      <w:proofErr w:type="gramStart"/>
      <w:r>
        <w:t>Damascus, 1961.</w:t>
      </w:r>
      <w:proofErr w:type="gramEnd"/>
    </w:p>
    <w:p w:rsidR="006B4671" w:rsidRDefault="006B4671" w:rsidP="006B4671">
      <w:proofErr w:type="gramStart"/>
      <w:r>
        <w:t>al</w:t>
      </w:r>
      <w:proofErr w:type="gramEnd"/>
      <w:r>
        <w:t>-</w:t>
      </w:r>
      <w:proofErr w:type="spellStart"/>
      <w:r>
        <w:t>Jahiz</w:t>
      </w:r>
      <w:proofErr w:type="spellEnd"/>
      <w:r>
        <w:t xml:space="preserve">.  </w:t>
      </w:r>
      <w:proofErr w:type="spellStart"/>
      <w:r>
        <w:t>Rasa’il</w:t>
      </w:r>
      <w:proofErr w:type="spellEnd"/>
      <w:r>
        <w:t xml:space="preserve">.  </w:t>
      </w:r>
      <w:proofErr w:type="gramStart"/>
      <w:r>
        <w:t>Cairo, 1961.</w:t>
      </w:r>
      <w:proofErr w:type="gramEnd"/>
    </w:p>
    <w:p w:rsidR="006B4671" w:rsidRDefault="006B4671" w:rsidP="006B4671">
      <w:proofErr w:type="spellStart"/>
      <w:r>
        <w:t>Makdisi</w:t>
      </w:r>
      <w:proofErr w:type="spellEnd"/>
      <w:r>
        <w:t xml:space="preserve">, George.  The Rise of </w:t>
      </w:r>
      <w:proofErr w:type="gramStart"/>
      <w:r>
        <w:t>Colleges .</w:t>
      </w:r>
      <w:proofErr w:type="gramEnd"/>
      <w:r>
        <w:t xml:space="preserve">  </w:t>
      </w:r>
      <w:proofErr w:type="gramStart"/>
      <w:r>
        <w:t>Edinburgh, 1981.</w:t>
      </w:r>
      <w:proofErr w:type="gramEnd"/>
    </w:p>
    <w:p w:rsidR="006B4671" w:rsidRDefault="006B4671" w:rsidP="006B4671">
      <w:proofErr w:type="gramStart"/>
      <w:r>
        <w:t>al</w:t>
      </w:r>
      <w:proofErr w:type="gramEnd"/>
      <w:r>
        <w:t>-</w:t>
      </w:r>
      <w:proofErr w:type="spellStart"/>
      <w:r>
        <w:t>Muqaddasi</w:t>
      </w:r>
      <w:proofErr w:type="spellEnd"/>
      <w:r>
        <w:t xml:space="preserve">. </w:t>
      </w:r>
      <w:proofErr w:type="spellStart"/>
      <w:r>
        <w:t>Ahsan</w:t>
      </w:r>
      <w:proofErr w:type="spellEnd"/>
      <w:r>
        <w:t xml:space="preserve"> at-</w:t>
      </w:r>
      <w:proofErr w:type="spellStart"/>
      <w:r>
        <w:t>taqasim</w:t>
      </w:r>
      <w:proofErr w:type="spellEnd"/>
      <w:r>
        <w:t xml:space="preserve"> fi </w:t>
      </w:r>
      <w:proofErr w:type="spellStart"/>
      <w:r>
        <w:t>ma‘rifat</w:t>
      </w:r>
      <w:proofErr w:type="spellEnd"/>
      <w:r>
        <w:t xml:space="preserve"> al-</w:t>
      </w:r>
      <w:proofErr w:type="spellStart"/>
      <w:proofErr w:type="gramStart"/>
      <w:r>
        <w:t>aqalim</w:t>
      </w:r>
      <w:proofErr w:type="spellEnd"/>
      <w:r>
        <w:t xml:space="preserve"> .</w:t>
      </w:r>
      <w:proofErr w:type="gramEnd"/>
      <w:r>
        <w:t xml:space="preserve">  </w:t>
      </w:r>
      <w:proofErr w:type="gramStart"/>
      <w:r>
        <w:t>Leiden, 1877.</w:t>
      </w:r>
      <w:proofErr w:type="gramEnd"/>
    </w:p>
    <w:p w:rsidR="006B4671" w:rsidRDefault="006B4671" w:rsidP="006B4671">
      <w:proofErr w:type="spellStart"/>
      <w:r>
        <w:t>Ostrogorsky</w:t>
      </w:r>
      <w:proofErr w:type="spellEnd"/>
      <w:r>
        <w:t xml:space="preserve">, George.  </w:t>
      </w:r>
      <w:proofErr w:type="gramStart"/>
      <w:r>
        <w:t>History of the Byzantine State.</w:t>
      </w:r>
      <w:proofErr w:type="gramEnd"/>
      <w:r>
        <w:t xml:space="preserve">  </w:t>
      </w:r>
      <w:proofErr w:type="gramStart"/>
      <w:r>
        <w:t>New Brunswick, 1969.</w:t>
      </w:r>
      <w:proofErr w:type="gramEnd"/>
    </w:p>
    <w:p w:rsidR="006B4671" w:rsidRDefault="006B4671" w:rsidP="006B4671">
      <w:proofErr w:type="gramStart"/>
      <w:r>
        <w:t>al</w:t>
      </w:r>
      <w:proofErr w:type="gramEnd"/>
      <w:r>
        <w:t>-Quran al-</w:t>
      </w:r>
      <w:proofErr w:type="spellStart"/>
      <w:r>
        <w:t>Karim</w:t>
      </w:r>
      <w:proofErr w:type="spellEnd"/>
      <w:r>
        <w:t>.</w:t>
      </w:r>
    </w:p>
    <w:p w:rsidR="006B4671" w:rsidRDefault="006B4671" w:rsidP="006B4671">
      <w:proofErr w:type="gramStart"/>
      <w:r>
        <w:t>at</w:t>
      </w:r>
      <w:proofErr w:type="gramEnd"/>
      <w:r>
        <w:t>-</w:t>
      </w:r>
      <w:proofErr w:type="spellStart"/>
      <w:r>
        <w:t>Tabari</w:t>
      </w:r>
      <w:proofErr w:type="spellEnd"/>
      <w:r>
        <w:t xml:space="preserve">.  </w:t>
      </w:r>
      <w:proofErr w:type="spellStart"/>
      <w:r>
        <w:t>Ta‘rikh</w:t>
      </w:r>
      <w:proofErr w:type="spellEnd"/>
      <w:r>
        <w:t xml:space="preserve"> </w:t>
      </w:r>
      <w:proofErr w:type="spellStart"/>
      <w:r>
        <w:t>ar-rusul</w:t>
      </w:r>
      <w:proofErr w:type="spellEnd"/>
      <w:r>
        <w:t xml:space="preserve"> </w:t>
      </w:r>
      <w:proofErr w:type="spellStart"/>
      <w:r>
        <w:t>wa</w:t>
      </w:r>
      <w:proofErr w:type="spellEnd"/>
      <w:r>
        <w:t xml:space="preserve"> ’l-</w:t>
      </w:r>
      <w:proofErr w:type="spellStart"/>
      <w:proofErr w:type="gramStart"/>
      <w:r>
        <w:t>muluk</w:t>
      </w:r>
      <w:proofErr w:type="spellEnd"/>
      <w:r>
        <w:t xml:space="preserve"> .</w:t>
      </w:r>
      <w:proofErr w:type="gramEnd"/>
      <w:r>
        <w:t xml:space="preserve">  </w:t>
      </w:r>
      <w:proofErr w:type="gramStart"/>
      <w:r>
        <w:t>Leiden, 1879-1901.</w:t>
      </w:r>
      <w:proofErr w:type="gramEnd"/>
    </w:p>
    <w:p w:rsidR="006B4671" w:rsidRDefault="006B4671" w:rsidP="006B4671">
      <w:proofErr w:type="gramStart"/>
      <w:r>
        <w:t>Toorawa, S. M.</w:t>
      </w:r>
      <w:proofErr w:type="gramEnd"/>
      <w:r>
        <w:t xml:space="preserve">  </w:t>
      </w:r>
      <w:proofErr w:type="gramStart"/>
      <w:r>
        <w:t xml:space="preserve">‘The </w:t>
      </w:r>
      <w:proofErr w:type="spellStart"/>
      <w:r>
        <w:t>Dhimmi</w:t>
      </w:r>
      <w:proofErr w:type="spellEnd"/>
      <w:r>
        <w:t xml:space="preserve"> in Medieval Islamic Society’.</w:t>
      </w:r>
      <w:proofErr w:type="gramEnd"/>
      <w:r>
        <w:t xml:space="preserve">  In Fides </w:t>
      </w:r>
      <w:proofErr w:type="gramStart"/>
      <w:r>
        <w:t>et</w:t>
      </w:r>
      <w:proofErr w:type="gramEnd"/>
      <w:r>
        <w:t xml:space="preserve"> </w:t>
      </w:r>
      <w:proofErr w:type="spellStart"/>
      <w:r>
        <w:t>Historia</w:t>
      </w:r>
      <w:proofErr w:type="spellEnd"/>
      <w:r>
        <w:t>, xxvi/1 (1994).  10-21.</w:t>
      </w:r>
    </w:p>
    <w:p w:rsidR="006B4671" w:rsidRDefault="006B4671" w:rsidP="006B4671">
      <w:proofErr w:type="spellStart"/>
      <w:r>
        <w:t>Vernet</w:t>
      </w:r>
      <w:proofErr w:type="spellEnd"/>
      <w:r>
        <w:t xml:space="preserve">, J.  </w:t>
      </w:r>
      <w:proofErr w:type="spellStart"/>
      <w:r>
        <w:t>Ce</w:t>
      </w:r>
      <w:proofErr w:type="spellEnd"/>
      <w:r>
        <w:t xml:space="preserve"> </w:t>
      </w:r>
      <w:proofErr w:type="spellStart"/>
      <w:r>
        <w:t>que</w:t>
      </w:r>
      <w:proofErr w:type="spellEnd"/>
      <w:r>
        <w:t xml:space="preserve"> la culture </w:t>
      </w:r>
      <w:proofErr w:type="spellStart"/>
      <w:r>
        <w:t>doit</w:t>
      </w:r>
      <w:proofErr w:type="spellEnd"/>
      <w:r>
        <w:t xml:space="preserve"> aux </w:t>
      </w:r>
      <w:proofErr w:type="spellStart"/>
      <w:r>
        <w:t>Arabes</w:t>
      </w:r>
      <w:proofErr w:type="spellEnd"/>
      <w:r>
        <w:t xml:space="preserve"> </w:t>
      </w:r>
      <w:proofErr w:type="spellStart"/>
      <w:proofErr w:type="gramStart"/>
      <w:r>
        <w:t>d’Espagne</w:t>
      </w:r>
      <w:proofErr w:type="spellEnd"/>
      <w:r>
        <w:t xml:space="preserve"> .</w:t>
      </w:r>
      <w:proofErr w:type="gramEnd"/>
      <w:r>
        <w:t xml:space="preserve">  </w:t>
      </w:r>
      <w:proofErr w:type="gramStart"/>
      <w:r>
        <w:t>Paris, 1985.</w:t>
      </w:r>
      <w:proofErr w:type="gramEnd"/>
    </w:p>
    <w:p w:rsidR="006B4671" w:rsidRDefault="006B4671" w:rsidP="006B4671">
      <w:proofErr w:type="spellStart"/>
      <w:proofErr w:type="gramStart"/>
      <w:r>
        <w:t>az</w:t>
      </w:r>
      <w:proofErr w:type="gramEnd"/>
      <w:r>
        <w:t>-Zamakhshari</w:t>
      </w:r>
      <w:proofErr w:type="spellEnd"/>
      <w:r>
        <w:t xml:space="preserve">. </w:t>
      </w:r>
      <w:proofErr w:type="gramStart"/>
      <w:r>
        <w:t>al</w:t>
      </w:r>
      <w:proofErr w:type="gramEnd"/>
      <w:r>
        <w:t>-</w:t>
      </w:r>
      <w:proofErr w:type="spellStart"/>
      <w:r>
        <w:t>Kashshaf</w:t>
      </w:r>
      <w:proofErr w:type="spellEnd"/>
      <w:r>
        <w:t xml:space="preserve"> .  </w:t>
      </w:r>
      <w:proofErr w:type="gramStart"/>
      <w:r>
        <w:t>Beirut, no date.</w:t>
      </w:r>
      <w:proofErr w:type="gramEnd"/>
    </w:p>
    <w:p w:rsidR="006B4671" w:rsidRDefault="006B4671" w:rsidP="006B4671"/>
    <w:p w:rsidR="006B4671" w:rsidRDefault="006B4671" w:rsidP="006B4671"/>
    <w:p w:rsidR="006B4671" w:rsidRDefault="006B4671" w:rsidP="006B4671">
      <w:r>
        <w:t>Shawkat M. Toorawa</w:t>
      </w:r>
    </w:p>
    <w:p w:rsidR="006B4671" w:rsidRDefault="006B4671" w:rsidP="006B4671">
      <w:r>
        <w:t>Rose-Hill</w:t>
      </w:r>
    </w:p>
    <w:p w:rsidR="006B4671" w:rsidRDefault="006B4671" w:rsidP="006B4671"/>
    <w:p w:rsidR="001E519F" w:rsidRDefault="001E519F"/>
    <w:sectPr w:rsidR="001E519F" w:rsidSect="00DB79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671"/>
    <w:rsid w:val="001E519F"/>
    <w:rsid w:val="006B4671"/>
    <w:rsid w:val="00DB79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24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2811</Words>
  <Characters>16506</Characters>
  <Application>Microsoft Macintosh Word</Application>
  <DocSecurity>0</DocSecurity>
  <Lines>330</Lines>
  <Paragraphs>51</Paragraphs>
  <ScaleCrop>false</ScaleCrop>
  <Company>Cornell University</Company>
  <LinksUpToDate>false</LinksUpToDate>
  <CharactersWithSpaces>19266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Shawkat Toorawa</dc:creator>
  <cp:keywords/>
  <dc:description/>
  <cp:lastModifiedBy>Shawkat Toorawa</cp:lastModifiedBy>
  <cp:revision>1</cp:revision>
  <dcterms:created xsi:type="dcterms:W3CDTF">2013-08-22T02:19:00Z</dcterms:created>
  <dcterms:modified xsi:type="dcterms:W3CDTF">2013-08-22T02:20:00Z</dcterms:modified>
</cp:coreProperties>
</file>